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dxa"/>
        <w:tblLayout w:type="fixed"/>
        <w:tblLook w:val="01E0" w:firstRow="1" w:lastRow="1" w:firstColumn="1" w:lastColumn="1" w:noHBand="0" w:noVBand="0"/>
      </w:tblPr>
      <w:tblGrid>
        <w:gridCol w:w="4678"/>
        <w:gridCol w:w="1275"/>
        <w:gridCol w:w="4395"/>
      </w:tblGrid>
      <w:tr w:rsidR="00044D03" w:rsidTr="00044D03">
        <w:trPr>
          <w:trHeight w:val="1275"/>
        </w:trPr>
        <w:tc>
          <w:tcPr>
            <w:tcW w:w="4678" w:type="dxa"/>
          </w:tcPr>
          <w:p w:rsidR="00044D03" w:rsidRDefault="00044D03" w:rsidP="00044D03">
            <w:pPr>
              <w:jc w:val="center"/>
              <w:rPr>
                <w:rFonts w:eastAsiaTheme="minorEastAsia"/>
                <w:sz w:val="22"/>
                <w:szCs w:val="22"/>
                <w:lang w:eastAsia="ru-RU"/>
              </w:rPr>
            </w:pPr>
          </w:p>
          <w:p w:rsidR="00044D03" w:rsidRDefault="00044D03" w:rsidP="00044D03">
            <w:pPr>
              <w:jc w:val="center"/>
              <w:rPr>
                <w:lang w:val="tt-RU"/>
              </w:rPr>
            </w:pPr>
            <w:r>
              <w:rPr>
                <w:lang w:val="tt-RU"/>
              </w:rPr>
              <w:t>РЕСПУБЛИКА ТАТАРСТАН</w:t>
            </w:r>
          </w:p>
          <w:p w:rsidR="00044D03" w:rsidRDefault="00044D03" w:rsidP="00044D03">
            <w:pPr>
              <w:jc w:val="center"/>
              <w:rPr>
                <w:sz w:val="16"/>
                <w:szCs w:val="16"/>
                <w:lang w:val="tt-RU"/>
              </w:rPr>
            </w:pPr>
          </w:p>
          <w:p w:rsidR="00044D03" w:rsidRDefault="00044D03" w:rsidP="00044D03">
            <w:pPr>
              <w:jc w:val="center"/>
              <w:rPr>
                <w:sz w:val="22"/>
                <w:szCs w:val="22"/>
                <w:lang w:val="tt-RU"/>
              </w:rPr>
            </w:pPr>
            <w:r>
              <w:rPr>
                <w:lang w:val="tt-RU"/>
              </w:rPr>
              <w:t>СОВЕТ НИЖНЕКАМСКОГО</w:t>
            </w:r>
          </w:p>
          <w:p w:rsidR="00044D03" w:rsidRDefault="00044D03" w:rsidP="00044D03">
            <w:pPr>
              <w:jc w:val="center"/>
              <w:rPr>
                <w:lang w:val="tt-RU"/>
              </w:rPr>
            </w:pPr>
            <w:r>
              <w:rPr>
                <w:lang w:val="tt-RU"/>
              </w:rPr>
              <w:t>МУНИЦИПАЛЬНОГО РАЙОНА</w:t>
            </w:r>
          </w:p>
          <w:p w:rsidR="00044D03" w:rsidRDefault="00044D03" w:rsidP="00044D03">
            <w:pPr>
              <w:jc w:val="center"/>
              <w:rPr>
                <w:sz w:val="17"/>
                <w:szCs w:val="17"/>
                <w:lang w:val="tt-RU"/>
              </w:rPr>
            </w:pPr>
          </w:p>
          <w:p w:rsidR="00044D03" w:rsidRDefault="00044D03" w:rsidP="00044D03">
            <w:pPr>
              <w:jc w:val="center"/>
              <w:rPr>
                <w:sz w:val="8"/>
                <w:szCs w:val="8"/>
              </w:rPr>
            </w:pPr>
          </w:p>
          <w:p w:rsidR="00044D03" w:rsidRDefault="00044D03" w:rsidP="00044D03">
            <w:pPr>
              <w:jc w:val="center"/>
              <w:rPr>
                <w:sz w:val="20"/>
                <w:szCs w:val="22"/>
                <w:lang w:val="tt-RU"/>
              </w:rPr>
            </w:pPr>
            <w:r>
              <w:rPr>
                <w:sz w:val="20"/>
                <w:lang w:val="tt-RU"/>
              </w:rPr>
              <w:t>423586, г. Нижнекамск, пр. Строителей, 12</w:t>
            </w:r>
          </w:p>
          <w:p w:rsidR="00044D03" w:rsidRDefault="00044D03" w:rsidP="00044D03">
            <w:pPr>
              <w:jc w:val="center"/>
              <w:rPr>
                <w:sz w:val="20"/>
                <w:szCs w:val="18"/>
                <w:lang w:val="tt-RU"/>
              </w:rPr>
            </w:pPr>
            <w:r>
              <w:rPr>
                <w:sz w:val="20"/>
                <w:szCs w:val="18"/>
                <w:lang w:val="tt-RU"/>
              </w:rPr>
              <w:t>тел./факс (8555) 41-70-00</w:t>
            </w:r>
          </w:p>
          <w:p w:rsidR="00044D03" w:rsidRDefault="00044D03" w:rsidP="00044D03">
            <w:pPr>
              <w:jc w:val="center"/>
              <w:rPr>
                <w:sz w:val="15"/>
                <w:szCs w:val="15"/>
                <w:lang w:val="tt-RU"/>
              </w:rPr>
            </w:pPr>
            <w:r>
              <w:rPr>
                <w:rFonts w:asciiTheme="minorHAnsi" w:hAnsiTheme="minorHAnsi" w:cstheme="minorBidi"/>
                <w:noProof/>
                <w:sz w:val="22"/>
                <w:szCs w:val="22"/>
                <w:lang w:eastAsia="ru-RU"/>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130175</wp:posOffset>
                      </wp:positionV>
                      <wp:extent cx="6575425" cy="1905"/>
                      <wp:effectExtent l="0" t="0" r="34925" b="3619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F15388" id="_x0000_t32" coordsize="21600,21600" o:spt="32" o:oned="t" path="m,l21600,21600e" filled="f">
                      <v:path arrowok="t" fillok="f" o:connecttype="none"/>
                      <o:lock v:ext="edit" shapetype="t"/>
                    </v:shapetype>
                    <v:shape id="Прямая со стрелкой 12"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" strokecolor="#365f91"/>
                  </w:pict>
                </mc:Fallback>
              </mc:AlternateContent>
            </w:r>
            <w:r>
              <w:rPr>
                <w:rFonts w:asciiTheme="minorHAnsi" w:hAnsiTheme="minorHAnsi" w:cstheme="minorBidi"/>
                <w:noProof/>
                <w:sz w:val="22"/>
                <w:szCs w:val="22"/>
                <w:lang w:eastAsia="ru-RU"/>
              </w:rPr>
              <mc:AlternateContent>
                <mc:Choice Requires="wps">
                  <w:drawing>
                    <wp:anchor distT="4294967292" distB="4294967292" distL="114300" distR="114300" simplePos="0" relativeHeight="251660288" behindDoc="0" locked="0" layoutInCell="1" allowOverlap="1">
                      <wp:simplePos x="0" y="0"/>
                      <wp:positionH relativeFrom="column">
                        <wp:posOffset>-61595</wp:posOffset>
                      </wp:positionH>
                      <wp:positionV relativeFrom="paragraph">
                        <wp:posOffset>151765</wp:posOffset>
                      </wp:positionV>
                      <wp:extent cx="6571615" cy="0"/>
                      <wp:effectExtent l="0" t="0" r="19685" b="1905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42C959" id="Прямая со стрелкой 11"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" strokecolor="#00b050"/>
                  </w:pict>
                </mc:Fallback>
              </mc:AlternateContent>
            </w:r>
            <w:r>
              <w:rPr>
                <w:rFonts w:asciiTheme="minorHAnsi" w:hAnsiTheme="minorHAnsi" w:cstheme="minorBidi"/>
                <w:noProof/>
                <w:sz w:val="22"/>
                <w:szCs w:val="22"/>
                <w:lang w:eastAsia="ru-RU"/>
              </w:rPr>
              <mc:AlternateContent>
                <mc:Choice Requires="wps">
                  <w:drawing>
                    <wp:anchor distT="0" distB="0" distL="114300" distR="114300" simplePos="0" relativeHeight="251661312" behindDoc="0" locked="0" layoutInCell="1" allowOverlap="1">
                      <wp:simplePos x="0" y="0"/>
                      <wp:positionH relativeFrom="column">
                        <wp:posOffset>-69850</wp:posOffset>
                      </wp:positionH>
                      <wp:positionV relativeFrom="paragraph">
                        <wp:posOffset>139700</wp:posOffset>
                      </wp:positionV>
                      <wp:extent cx="6571615" cy="5715"/>
                      <wp:effectExtent l="0" t="0" r="19685" b="3238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793817" id="Прямая со стрелкой 10"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" strokecolor="yellow"/>
                  </w:pict>
                </mc:Fallback>
              </mc:AlternateContent>
            </w:r>
            <w:r>
              <w:rPr>
                <w:sz w:val="15"/>
                <w:szCs w:val="15"/>
              </w:rPr>
              <w:t xml:space="preserve"> </w:t>
            </w:r>
          </w:p>
        </w:tc>
        <w:tc>
          <w:tcPr>
            <w:tcW w:w="1275" w:type="dxa"/>
            <w:hideMark/>
          </w:tcPr>
          <w:p w:rsidR="00044D03" w:rsidRDefault="00044D03" w:rsidP="00044D03">
            <w:pPr>
              <w:jc w:val="center"/>
              <w:rPr>
                <w:sz w:val="22"/>
                <w:szCs w:val="22"/>
              </w:rPr>
            </w:pPr>
            <w:r>
              <w:rPr>
                <w:noProof/>
                <w:lang w:eastAsia="ru-RU"/>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AD39B4" w:rsidRDefault="00AD39B4" w:rsidP="00044D03">
            <w:pPr>
              <w:jc w:val="center"/>
              <w:rPr>
                <w:i/>
              </w:rPr>
            </w:pPr>
          </w:p>
          <w:p w:rsidR="00044D03" w:rsidRDefault="00044D03" w:rsidP="00044D03">
            <w:pPr>
              <w:jc w:val="center"/>
              <w:rPr>
                <w:lang w:val="tt-RU"/>
              </w:rPr>
            </w:pPr>
            <w:r>
              <w:rPr>
                <w:lang w:val="tt-RU"/>
              </w:rPr>
              <w:t>ТАТАРСТАН РЕСПУБЛИКАСЫ</w:t>
            </w:r>
          </w:p>
          <w:p w:rsidR="00044D03" w:rsidRDefault="00044D03" w:rsidP="00044D03">
            <w:pPr>
              <w:jc w:val="center"/>
              <w:rPr>
                <w:sz w:val="16"/>
                <w:szCs w:val="16"/>
                <w:lang w:val="tt-RU"/>
              </w:rPr>
            </w:pPr>
          </w:p>
          <w:p w:rsidR="00044D03" w:rsidRDefault="00044D03" w:rsidP="00044D03">
            <w:pPr>
              <w:jc w:val="center"/>
              <w:rPr>
                <w:sz w:val="22"/>
                <w:szCs w:val="22"/>
                <w:lang w:val="tt-RU"/>
              </w:rPr>
            </w:pPr>
            <w:r>
              <w:rPr>
                <w:lang w:val="tt-RU"/>
              </w:rPr>
              <w:t xml:space="preserve"> ТҮБӘН КАМА </w:t>
            </w:r>
          </w:p>
          <w:p w:rsidR="00044D03" w:rsidRDefault="00044D03" w:rsidP="00044D03">
            <w:pPr>
              <w:jc w:val="center"/>
              <w:rPr>
                <w:lang w:val="tt-RU"/>
              </w:rPr>
            </w:pPr>
            <w:r>
              <w:rPr>
                <w:lang w:val="tt-RU"/>
              </w:rPr>
              <w:t>МУНИЦИПАЛЬ РАЙОНЫ СОВЕТЫ</w:t>
            </w:r>
          </w:p>
          <w:p w:rsidR="00044D03" w:rsidRDefault="00044D03" w:rsidP="00044D03">
            <w:pPr>
              <w:jc w:val="center"/>
              <w:rPr>
                <w:sz w:val="17"/>
                <w:szCs w:val="17"/>
                <w:lang w:val="tt-RU"/>
              </w:rPr>
            </w:pPr>
          </w:p>
          <w:p w:rsidR="00044D03" w:rsidRDefault="00044D03" w:rsidP="00044D03">
            <w:pPr>
              <w:jc w:val="center"/>
              <w:rPr>
                <w:sz w:val="8"/>
                <w:szCs w:val="12"/>
                <w:lang w:val="tt-RU"/>
              </w:rPr>
            </w:pPr>
          </w:p>
          <w:p w:rsidR="00044D03" w:rsidRDefault="00044D03" w:rsidP="00044D03">
            <w:pPr>
              <w:jc w:val="center"/>
              <w:rPr>
                <w:sz w:val="20"/>
                <w:szCs w:val="22"/>
                <w:lang w:val="tt-RU"/>
              </w:rPr>
            </w:pPr>
            <w:r>
              <w:rPr>
                <w:sz w:val="20"/>
                <w:lang w:val="tt-RU"/>
              </w:rPr>
              <w:t>423586, Түбән Кама шәһәре, Төзүчеләр пр., 12</w:t>
            </w:r>
          </w:p>
          <w:p w:rsidR="00044D03" w:rsidRDefault="00044D03" w:rsidP="00044D03">
            <w:pPr>
              <w:jc w:val="center"/>
              <w:rPr>
                <w:sz w:val="15"/>
                <w:szCs w:val="15"/>
                <w:lang w:val="tt-RU"/>
              </w:rPr>
            </w:pPr>
            <w:r>
              <w:rPr>
                <w:sz w:val="20"/>
                <w:szCs w:val="18"/>
                <w:lang w:val="tt-RU"/>
              </w:rPr>
              <w:t>тел./факс (8555) 41-70-00</w:t>
            </w:r>
          </w:p>
        </w:tc>
      </w:tr>
    </w:tbl>
    <w:p w:rsidR="00044D03" w:rsidRDefault="00044D03" w:rsidP="00044D03">
      <w:pPr>
        <w:pStyle w:val="ConsPlusNormal"/>
        <w:ind w:firstLine="0"/>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044D03" w:rsidTr="00044D03">
        <w:tc>
          <w:tcPr>
            <w:tcW w:w="5387" w:type="dxa"/>
            <w:hideMark/>
          </w:tcPr>
          <w:p w:rsidR="00044D03" w:rsidRDefault="00044D03">
            <w:pPr>
              <w:pStyle w:val="ConsPlusNormal"/>
              <w:spacing w:line="276" w:lineRule="auto"/>
              <w:ind w:firstLine="0"/>
              <w:rPr>
                <w:rFonts w:ascii="Times New Roman" w:hAnsi="Times New Roman" w:cs="Times New Roman"/>
                <w:sz w:val="24"/>
                <w:lang w:val="tt-RU"/>
              </w:rPr>
            </w:pPr>
            <w:r>
              <w:rPr>
                <w:rFonts w:ascii="Times New Roman" w:hAnsi="Times New Roman" w:cs="Times New Roman"/>
                <w:sz w:val="24"/>
                <w:lang w:val="tt-RU"/>
              </w:rPr>
              <w:t xml:space="preserve">                           РЕШЕНИЕ</w:t>
            </w:r>
          </w:p>
        </w:tc>
        <w:tc>
          <w:tcPr>
            <w:tcW w:w="4961" w:type="dxa"/>
          </w:tcPr>
          <w:p w:rsidR="00044D03" w:rsidRDefault="00044D03">
            <w:pPr>
              <w:pStyle w:val="ConsPlusNormal"/>
              <w:spacing w:line="276" w:lineRule="auto"/>
              <w:ind w:firstLine="0"/>
              <w:jc w:val="center"/>
              <w:rPr>
                <w:rFonts w:ascii="Times New Roman" w:hAnsi="Times New Roman" w:cs="Times New Roman"/>
                <w:sz w:val="24"/>
                <w:lang w:val="tt-RU"/>
              </w:rPr>
            </w:pPr>
            <w:r>
              <w:rPr>
                <w:rFonts w:ascii="Times New Roman" w:hAnsi="Times New Roman" w:cs="Times New Roman"/>
                <w:sz w:val="24"/>
                <w:lang w:val="tt-RU"/>
              </w:rPr>
              <w:t xml:space="preserve">             КАРАР</w:t>
            </w:r>
          </w:p>
          <w:p w:rsidR="00044D03" w:rsidRDefault="00044D03">
            <w:pPr>
              <w:pStyle w:val="ConsPlusNormal"/>
              <w:spacing w:line="276" w:lineRule="auto"/>
              <w:ind w:firstLine="0"/>
              <w:jc w:val="center"/>
              <w:rPr>
                <w:rFonts w:ascii="Times New Roman" w:hAnsi="Times New Roman" w:cs="Times New Roman"/>
                <w:sz w:val="24"/>
                <w:lang w:val="tt-RU"/>
              </w:rPr>
            </w:pPr>
          </w:p>
        </w:tc>
      </w:tr>
      <w:tr w:rsidR="00044D03" w:rsidTr="00044D03">
        <w:trPr>
          <w:trHeight w:val="343"/>
        </w:trPr>
        <w:tc>
          <w:tcPr>
            <w:tcW w:w="5387" w:type="dxa"/>
            <w:hideMark/>
          </w:tcPr>
          <w:p w:rsidR="00044D03" w:rsidRDefault="00044D03">
            <w:pPr>
              <w:pStyle w:val="ConsPlusNormal"/>
              <w:spacing w:line="276" w:lineRule="auto"/>
              <w:ind w:firstLine="0"/>
              <w:rPr>
                <w:rFonts w:ascii="Times New Roman" w:hAnsi="Times New Roman" w:cs="Times New Roman"/>
                <w:noProof/>
                <w:sz w:val="28"/>
              </w:rPr>
            </w:pPr>
            <w:r>
              <w:rPr>
                <w:rFonts w:ascii="Times New Roman" w:hAnsi="Times New Roman" w:cs="Times New Roman"/>
                <w:noProof/>
                <w:sz w:val="28"/>
              </w:rPr>
              <w:t xml:space="preserve">№ </w:t>
            </w:r>
            <w:r w:rsidR="00942030">
              <w:rPr>
                <w:rFonts w:ascii="Times New Roman" w:hAnsi="Times New Roman" w:cs="Times New Roman"/>
                <w:noProof/>
                <w:sz w:val="28"/>
              </w:rPr>
              <w:t>39</w:t>
            </w:r>
            <w:bookmarkStart w:id="0" w:name="_GoBack"/>
            <w:bookmarkEnd w:id="0"/>
          </w:p>
        </w:tc>
        <w:tc>
          <w:tcPr>
            <w:tcW w:w="4961" w:type="dxa"/>
            <w:hideMark/>
          </w:tcPr>
          <w:p w:rsidR="00044D03" w:rsidRDefault="00AD39B4">
            <w:pPr>
              <w:pStyle w:val="ConsPlusNormal"/>
              <w:spacing w:line="276" w:lineRule="auto"/>
              <w:ind w:firstLine="0"/>
              <w:jc w:val="right"/>
              <w:rPr>
                <w:rFonts w:ascii="Times New Roman" w:hAnsi="Times New Roman" w:cs="Times New Roman"/>
                <w:sz w:val="28"/>
                <w:lang w:val="tt-RU"/>
              </w:rPr>
            </w:pPr>
            <w:r>
              <w:rPr>
                <w:rFonts w:ascii="Times New Roman" w:hAnsi="Times New Roman" w:cs="Times New Roman"/>
                <w:sz w:val="28"/>
                <w:lang w:val="tt-RU"/>
              </w:rPr>
              <w:t>2024 елның 8</w:t>
            </w:r>
            <w:r w:rsidR="00FD30DB">
              <w:rPr>
                <w:rFonts w:ascii="Times New Roman" w:hAnsi="Times New Roman" w:cs="Times New Roman"/>
                <w:sz w:val="28"/>
                <w:lang w:val="tt-RU"/>
              </w:rPr>
              <w:t xml:space="preserve"> октябре</w:t>
            </w:r>
          </w:p>
        </w:tc>
      </w:tr>
    </w:tbl>
    <w:p w:rsidR="00044D03" w:rsidRDefault="00044D03" w:rsidP="004F45CE">
      <w:pPr>
        <w:autoSpaceDE w:val="0"/>
        <w:autoSpaceDN w:val="0"/>
        <w:adjustRightInd w:val="0"/>
        <w:ind w:right="-1"/>
        <w:jc w:val="center"/>
        <w:rPr>
          <w:bCs/>
          <w:sz w:val="28"/>
          <w:szCs w:val="28"/>
        </w:rPr>
      </w:pPr>
      <w:bookmarkStart w:id="1" w:name="_Hlk116628876"/>
    </w:p>
    <w:p w:rsidR="00CC6349" w:rsidRPr="00044D03" w:rsidRDefault="00CC6349" w:rsidP="00F83222">
      <w:pPr>
        <w:autoSpaceDE w:val="0"/>
        <w:autoSpaceDN w:val="0"/>
        <w:adjustRightInd w:val="0"/>
        <w:ind w:right="-1"/>
        <w:jc w:val="center"/>
        <w:rPr>
          <w:bCs/>
          <w:sz w:val="28"/>
          <w:szCs w:val="28"/>
        </w:rPr>
      </w:pPr>
      <w:r w:rsidRPr="00CC6349">
        <w:rPr>
          <w:bCs/>
          <w:sz w:val="28"/>
          <w:szCs w:val="28"/>
        </w:rPr>
        <w:t xml:space="preserve">Татарстан Республикасы </w:t>
      </w:r>
      <w:r>
        <w:rPr>
          <w:bCs/>
          <w:sz w:val="28"/>
          <w:szCs w:val="28"/>
        </w:rPr>
        <w:t>«</w:t>
      </w:r>
      <w:r w:rsidRPr="00CC6349">
        <w:rPr>
          <w:bCs/>
          <w:sz w:val="28"/>
          <w:szCs w:val="28"/>
        </w:rPr>
        <w:t>Түбән Кама муниципаль районы» муниципаль берәмлегенең бюджет-финанс сәясәте нигезләмәләрен раслау турында» 2005 елның 29 декабрендәге 25 номерлы Түбән Кама муниципаль районы Советы карарына үзгәрешләр кертү хакында</w:t>
      </w:r>
    </w:p>
    <w:p w:rsidR="00F83222" w:rsidRPr="00044D03" w:rsidRDefault="00F83222" w:rsidP="00F83222">
      <w:pPr>
        <w:autoSpaceDE w:val="0"/>
        <w:autoSpaceDN w:val="0"/>
        <w:adjustRightInd w:val="0"/>
        <w:ind w:right="-1"/>
        <w:jc w:val="center"/>
        <w:rPr>
          <w:bCs/>
          <w:sz w:val="28"/>
          <w:szCs w:val="28"/>
        </w:rPr>
      </w:pPr>
    </w:p>
    <w:p w:rsidR="00F83222" w:rsidRPr="00044D03" w:rsidRDefault="00F83222" w:rsidP="00F83222">
      <w:pPr>
        <w:autoSpaceDE w:val="0"/>
        <w:autoSpaceDN w:val="0"/>
        <w:adjustRightInd w:val="0"/>
        <w:ind w:right="-1"/>
        <w:jc w:val="center"/>
        <w:rPr>
          <w:bCs/>
          <w:sz w:val="28"/>
          <w:szCs w:val="28"/>
        </w:rPr>
      </w:pPr>
    </w:p>
    <w:bookmarkEnd w:id="1"/>
    <w:p w:rsidR="00472B10" w:rsidRDefault="00CC6349" w:rsidP="00246EB7">
      <w:pPr>
        <w:autoSpaceDE w:val="0"/>
        <w:autoSpaceDN w:val="0"/>
        <w:adjustRightInd w:val="0"/>
        <w:ind w:firstLine="851"/>
        <w:jc w:val="both"/>
        <w:rPr>
          <w:sz w:val="28"/>
          <w:szCs w:val="28"/>
        </w:rPr>
      </w:pPr>
      <w:r w:rsidRPr="00CC6349">
        <w:rPr>
          <w:sz w:val="28"/>
          <w:szCs w:val="28"/>
        </w:rPr>
        <w:t>Россия Федерациясе Бюджет кодексы нигезендә Түбән Кама муниципаль районы Советы</w:t>
      </w:r>
    </w:p>
    <w:p w:rsidR="00CC6349" w:rsidRPr="00044D03" w:rsidRDefault="00CC6349" w:rsidP="00246EB7">
      <w:pPr>
        <w:autoSpaceDE w:val="0"/>
        <w:autoSpaceDN w:val="0"/>
        <w:adjustRightInd w:val="0"/>
        <w:ind w:firstLine="851"/>
        <w:jc w:val="both"/>
        <w:rPr>
          <w:sz w:val="28"/>
          <w:szCs w:val="28"/>
        </w:rPr>
      </w:pPr>
    </w:p>
    <w:p w:rsidR="00472B10" w:rsidRPr="00AD39B4" w:rsidRDefault="00AD39B4" w:rsidP="00AD39B4">
      <w:pPr>
        <w:autoSpaceDE w:val="0"/>
        <w:autoSpaceDN w:val="0"/>
        <w:adjustRightInd w:val="0"/>
        <w:ind w:firstLine="709"/>
        <w:jc w:val="both"/>
        <w:rPr>
          <w:rFonts w:eastAsia="Times New Roman"/>
          <w:color w:val="000000"/>
          <w:sz w:val="28"/>
          <w:szCs w:val="28"/>
          <w:lang w:eastAsia="ru-RU"/>
        </w:rPr>
      </w:pPr>
      <w:r>
        <w:rPr>
          <w:color w:val="000000"/>
          <w:sz w:val="28"/>
          <w:szCs w:val="28"/>
        </w:rPr>
        <w:t>КАРАР БИР</w:t>
      </w:r>
      <w:r>
        <w:rPr>
          <w:color w:val="000000"/>
          <w:sz w:val="28"/>
          <w:szCs w:val="28"/>
          <w:lang w:val="tt-RU"/>
        </w:rPr>
        <w:t>Ә</w:t>
      </w:r>
      <w:r>
        <w:rPr>
          <w:color w:val="000000"/>
          <w:sz w:val="28"/>
          <w:szCs w:val="28"/>
        </w:rPr>
        <w:t>:</w:t>
      </w:r>
    </w:p>
    <w:p w:rsidR="00472B10" w:rsidRPr="00044D03" w:rsidRDefault="00472B10" w:rsidP="00246EB7">
      <w:pPr>
        <w:autoSpaceDE w:val="0"/>
        <w:autoSpaceDN w:val="0"/>
        <w:adjustRightInd w:val="0"/>
        <w:ind w:firstLine="851"/>
        <w:jc w:val="both"/>
        <w:rPr>
          <w:sz w:val="28"/>
          <w:szCs w:val="28"/>
        </w:rPr>
      </w:pPr>
    </w:p>
    <w:p w:rsidR="00CC6349" w:rsidRPr="00CC6349" w:rsidRDefault="008C3A05" w:rsidP="00CC6349">
      <w:pPr>
        <w:tabs>
          <w:tab w:val="left" w:pos="1134"/>
        </w:tabs>
        <w:autoSpaceDE w:val="0"/>
        <w:autoSpaceDN w:val="0"/>
        <w:adjustRightInd w:val="0"/>
        <w:ind w:firstLine="851"/>
        <w:jc w:val="both"/>
        <w:rPr>
          <w:sz w:val="28"/>
          <w:szCs w:val="28"/>
        </w:rPr>
      </w:pPr>
      <w:r w:rsidRPr="00044D03">
        <w:rPr>
          <w:sz w:val="28"/>
          <w:szCs w:val="28"/>
        </w:rPr>
        <w:t xml:space="preserve">1. </w:t>
      </w:r>
      <w:r w:rsidR="00CC6349" w:rsidRPr="00CC6349">
        <w:rPr>
          <w:sz w:val="28"/>
          <w:szCs w:val="28"/>
        </w:rPr>
        <w:t xml:space="preserve">Татарстан Республикасы </w:t>
      </w:r>
      <w:r w:rsidR="00CC6349">
        <w:rPr>
          <w:sz w:val="28"/>
          <w:szCs w:val="28"/>
        </w:rPr>
        <w:t>«</w:t>
      </w:r>
      <w:r w:rsidR="00CC6349" w:rsidRPr="00CC6349">
        <w:rPr>
          <w:sz w:val="28"/>
          <w:szCs w:val="28"/>
        </w:rPr>
        <w:t>Түбән Кама муниципаль районы» муниципаль берәмлегенең бюджет-финанс сәясәте нигезләмәләрен раслау турында» 2005 елның 29 декабрендәге 25 номерлы Түбән Кама муниципаль районы Советы карарына түбәндәге үзгәрешләрне кертергә:</w:t>
      </w:r>
    </w:p>
    <w:p w:rsidR="00CC6349" w:rsidRDefault="00CC6349" w:rsidP="00CC6349">
      <w:pPr>
        <w:tabs>
          <w:tab w:val="left" w:pos="1134"/>
        </w:tabs>
        <w:autoSpaceDE w:val="0"/>
        <w:autoSpaceDN w:val="0"/>
        <w:adjustRightInd w:val="0"/>
        <w:ind w:firstLine="851"/>
        <w:jc w:val="both"/>
        <w:rPr>
          <w:sz w:val="28"/>
          <w:szCs w:val="28"/>
        </w:rPr>
      </w:pPr>
      <w:r w:rsidRPr="00CC6349">
        <w:rPr>
          <w:sz w:val="28"/>
          <w:szCs w:val="28"/>
        </w:rPr>
        <w:t>1 нче кушымтада карарга:</w:t>
      </w:r>
    </w:p>
    <w:p w:rsidR="00CC6349" w:rsidRPr="00CC6349" w:rsidRDefault="004D7EC9" w:rsidP="00CC6349">
      <w:pPr>
        <w:tabs>
          <w:tab w:val="left" w:pos="1134"/>
        </w:tabs>
        <w:autoSpaceDE w:val="0"/>
        <w:autoSpaceDN w:val="0"/>
        <w:adjustRightInd w:val="0"/>
        <w:ind w:firstLine="851"/>
        <w:jc w:val="both"/>
        <w:rPr>
          <w:sz w:val="28"/>
          <w:szCs w:val="28"/>
        </w:rPr>
      </w:pPr>
      <w:r>
        <w:rPr>
          <w:sz w:val="28"/>
          <w:szCs w:val="28"/>
          <w:lang w:val="tt-RU"/>
        </w:rPr>
        <w:t xml:space="preserve">1.1. </w:t>
      </w:r>
      <w:r w:rsidR="00CC6349" w:rsidRPr="00CC6349">
        <w:rPr>
          <w:sz w:val="28"/>
          <w:szCs w:val="28"/>
        </w:rPr>
        <w:t>13 статьяның 1 пунктына түбәндәге эчтәлекле 15</w:t>
      </w:r>
      <w:r w:rsidR="00CC6349">
        <w:rPr>
          <w:sz w:val="28"/>
          <w:szCs w:val="28"/>
          <w:lang w:val="tt-RU"/>
        </w:rPr>
        <w:t xml:space="preserve"> нче</w:t>
      </w:r>
      <w:r w:rsidR="00CC6349" w:rsidRPr="00CC6349">
        <w:rPr>
          <w:sz w:val="28"/>
          <w:szCs w:val="28"/>
        </w:rPr>
        <w:t xml:space="preserve"> яңа абзац өстәргә:</w:t>
      </w:r>
    </w:p>
    <w:p w:rsidR="00CC6349" w:rsidRPr="00044D03" w:rsidRDefault="00CC6349" w:rsidP="00CC6349">
      <w:pPr>
        <w:tabs>
          <w:tab w:val="left" w:pos="1134"/>
        </w:tabs>
        <w:autoSpaceDE w:val="0"/>
        <w:autoSpaceDN w:val="0"/>
        <w:adjustRightInd w:val="0"/>
        <w:ind w:firstLine="851"/>
        <w:jc w:val="both"/>
        <w:rPr>
          <w:sz w:val="28"/>
          <w:szCs w:val="28"/>
        </w:rPr>
      </w:pPr>
      <w:r w:rsidRPr="00CC6349">
        <w:rPr>
          <w:sz w:val="28"/>
          <w:szCs w:val="28"/>
        </w:rPr>
        <w:t>«- капиталь төзелеш объектлары һәм күчемсез мөлкәт объектлары турында «Электрон бюджет» иҗтимагый финанслар белән идарә итүнең дәүләт интегральләшкән мәгълүмат системасында федераль бюджет акчалары (капиталь төзелеш объектларыннан һәм дәүләт оборона заказына кертелгән күчемсез мөлкәт объектларыннан тыш) булган капиталь кертемнәрне финанс белән тәэмин итү (уртак финанслау чыганагы) чыганагы хакында белешмәләр төзи;»;</w:t>
      </w:r>
    </w:p>
    <w:p w:rsidR="00CC6349" w:rsidRPr="00CC6349" w:rsidRDefault="004D7EC9" w:rsidP="00CC6349">
      <w:pPr>
        <w:autoSpaceDE w:val="0"/>
        <w:autoSpaceDN w:val="0"/>
        <w:adjustRightInd w:val="0"/>
        <w:ind w:firstLine="851"/>
        <w:jc w:val="both"/>
        <w:rPr>
          <w:sz w:val="28"/>
          <w:szCs w:val="28"/>
        </w:rPr>
      </w:pPr>
      <w:r>
        <w:rPr>
          <w:sz w:val="28"/>
          <w:szCs w:val="28"/>
          <w:lang w:val="tt-RU"/>
        </w:rPr>
        <w:t xml:space="preserve">1.2. </w:t>
      </w:r>
      <w:r w:rsidR="00CC6349" w:rsidRPr="00CC6349">
        <w:rPr>
          <w:sz w:val="28"/>
          <w:szCs w:val="28"/>
        </w:rPr>
        <w:t>14 статьяның 2 пунктының 7 абзацында «бирә» сүзләреннән соң «түләнергә тиешле сумманы исәпләгән көннән дә соңга калмыйча,» сүзләрен өстәргә;</w:t>
      </w:r>
    </w:p>
    <w:p w:rsidR="00CC6349" w:rsidRPr="00CC6349" w:rsidRDefault="004D7EC9" w:rsidP="00CC6349">
      <w:pPr>
        <w:autoSpaceDE w:val="0"/>
        <w:autoSpaceDN w:val="0"/>
        <w:adjustRightInd w:val="0"/>
        <w:ind w:firstLine="851"/>
        <w:jc w:val="both"/>
        <w:rPr>
          <w:sz w:val="28"/>
          <w:szCs w:val="28"/>
        </w:rPr>
      </w:pPr>
      <w:r>
        <w:rPr>
          <w:sz w:val="28"/>
          <w:szCs w:val="28"/>
        </w:rPr>
        <w:t>1.3.</w:t>
      </w:r>
      <w:r w:rsidR="00CC6349" w:rsidRPr="00CC6349">
        <w:rPr>
          <w:sz w:val="28"/>
          <w:szCs w:val="28"/>
        </w:rPr>
        <w:tab/>
        <w:t xml:space="preserve"> түбәндәге эчтәлекле 14 статьяның 2 пунктын түбәндәге эчтәлекле 9 абзац өстәргә:</w:t>
      </w:r>
    </w:p>
    <w:p w:rsidR="00CC6349" w:rsidRPr="00044D03" w:rsidRDefault="00CC6349" w:rsidP="00CC6349">
      <w:pPr>
        <w:autoSpaceDE w:val="0"/>
        <w:autoSpaceDN w:val="0"/>
        <w:adjustRightInd w:val="0"/>
        <w:ind w:firstLine="851"/>
        <w:jc w:val="both"/>
        <w:rPr>
          <w:sz w:val="28"/>
          <w:szCs w:val="28"/>
        </w:rPr>
      </w:pPr>
      <w:r w:rsidRPr="00CC6349">
        <w:rPr>
          <w:sz w:val="28"/>
          <w:szCs w:val="28"/>
        </w:rPr>
        <w:t>«бюджетка түләүләр буенча дебитор бурычларын, пенялар һәм штрафлар буенча Россия Федерациясе Финанс министрлыгы билгеләгән гомуми таләпләр нигезендә эшләнгән вәкаләтләрне гамәлгә ашыру регламентын билгели;»</w:t>
      </w:r>
    </w:p>
    <w:p w:rsidR="00CC6349" w:rsidRPr="00CC6349" w:rsidRDefault="004D7EC9" w:rsidP="00CC6349">
      <w:pPr>
        <w:tabs>
          <w:tab w:val="left" w:pos="1134"/>
        </w:tabs>
        <w:autoSpaceDE w:val="0"/>
        <w:autoSpaceDN w:val="0"/>
        <w:adjustRightInd w:val="0"/>
        <w:ind w:firstLine="851"/>
        <w:jc w:val="both"/>
        <w:rPr>
          <w:sz w:val="28"/>
          <w:szCs w:val="28"/>
        </w:rPr>
      </w:pPr>
      <w:r>
        <w:rPr>
          <w:sz w:val="28"/>
          <w:szCs w:val="28"/>
          <w:lang w:val="tt-RU"/>
        </w:rPr>
        <w:t>1.4</w:t>
      </w:r>
      <w:r w:rsidR="00CC6349">
        <w:rPr>
          <w:sz w:val="28"/>
          <w:szCs w:val="28"/>
          <w:lang w:val="tt-RU"/>
        </w:rPr>
        <w:t xml:space="preserve">. </w:t>
      </w:r>
      <w:r w:rsidR="00CC6349" w:rsidRPr="00CC6349">
        <w:rPr>
          <w:sz w:val="28"/>
          <w:szCs w:val="28"/>
        </w:rPr>
        <w:t>14 статьяның 3 пунктын түбәндәге редакциядә бәян итәргә:</w:t>
      </w:r>
    </w:p>
    <w:p w:rsidR="00CC6349" w:rsidRPr="00044D03" w:rsidRDefault="00CC6349" w:rsidP="00CC6349">
      <w:pPr>
        <w:tabs>
          <w:tab w:val="left" w:pos="1134"/>
        </w:tabs>
        <w:autoSpaceDE w:val="0"/>
        <w:autoSpaceDN w:val="0"/>
        <w:adjustRightInd w:val="0"/>
        <w:ind w:firstLine="851"/>
        <w:jc w:val="both"/>
        <w:rPr>
          <w:sz w:val="28"/>
          <w:szCs w:val="28"/>
        </w:rPr>
      </w:pPr>
      <w:r w:rsidRPr="00CC6349">
        <w:rPr>
          <w:sz w:val="28"/>
          <w:szCs w:val="28"/>
        </w:rPr>
        <w:t>«Бюджет керемнәре администраторларының бюджет вәкаләтләре Россия Федерациясе законнарында билгеләнгән тәртиптә, шулай ук бюджет администраторларының бюджет вәкаләтләрен Россия Федерациясе керемнәре чыганаклары исемлегендә беркетү турындагы мәгълүмат нигезендә гамәлгә ашырыла.»;</w:t>
      </w:r>
    </w:p>
    <w:p w:rsidR="00CC6349" w:rsidRPr="00CC6349" w:rsidRDefault="004D7EC9" w:rsidP="00CC6349">
      <w:pPr>
        <w:autoSpaceDE w:val="0"/>
        <w:autoSpaceDN w:val="0"/>
        <w:adjustRightInd w:val="0"/>
        <w:ind w:left="851"/>
        <w:jc w:val="both"/>
        <w:rPr>
          <w:sz w:val="28"/>
          <w:szCs w:val="28"/>
        </w:rPr>
      </w:pPr>
      <w:r>
        <w:rPr>
          <w:sz w:val="28"/>
          <w:szCs w:val="28"/>
          <w:lang w:val="tt-RU"/>
        </w:rPr>
        <w:lastRenderedPageBreak/>
        <w:t>1.5</w:t>
      </w:r>
      <w:r w:rsidR="00CC6349">
        <w:rPr>
          <w:sz w:val="28"/>
          <w:szCs w:val="28"/>
          <w:lang w:val="tt-RU"/>
        </w:rPr>
        <w:t xml:space="preserve">. </w:t>
      </w:r>
      <w:r w:rsidR="00415480" w:rsidRPr="00044D03">
        <w:rPr>
          <w:sz w:val="28"/>
          <w:szCs w:val="28"/>
        </w:rPr>
        <w:t xml:space="preserve"> </w:t>
      </w:r>
      <w:r w:rsidR="00CC6349" w:rsidRPr="00CC6349">
        <w:rPr>
          <w:sz w:val="28"/>
          <w:szCs w:val="28"/>
        </w:rPr>
        <w:t>15 статьяның 1 пунктындагы 3 абзацны түбәндәге редакциядә бәян итәргә:</w:t>
      </w:r>
    </w:p>
    <w:p w:rsidR="00CC6349" w:rsidRPr="00044D03" w:rsidRDefault="00CC6349" w:rsidP="00CC6349">
      <w:pPr>
        <w:tabs>
          <w:tab w:val="left" w:pos="1134"/>
        </w:tabs>
        <w:autoSpaceDE w:val="0"/>
        <w:autoSpaceDN w:val="0"/>
        <w:adjustRightInd w:val="0"/>
        <w:ind w:firstLine="851"/>
        <w:jc w:val="both"/>
        <w:rPr>
          <w:sz w:val="28"/>
          <w:szCs w:val="28"/>
        </w:rPr>
      </w:pPr>
      <w:r w:rsidRPr="00CC6349">
        <w:rPr>
          <w:sz w:val="28"/>
          <w:szCs w:val="28"/>
        </w:rPr>
        <w:t>«- бюджет кытлыгын финанслау чыганаклары буенча керемнәр һәм түләүләрне планлаштыруны (фаразлауны) гамәлгә ашыра (Евразия икътисадый берлегенең хокукы һәм Россия Федерациясе законнары белән мәҗбүри түләүләргә, Евразия икътисадый берлегенең хокукы һәм таможня җайга салуы турындагы Россия Федерациясе законнары белән каралган акча залогына бәйле операцияләргә, бердәм салым түләвенә бәйле операцияләргә, аванс түләвенә бәйле операцияләргә керми);»;</w:t>
      </w:r>
    </w:p>
    <w:p w:rsidR="00CC6349" w:rsidRPr="00CC6349" w:rsidRDefault="004D7EC9" w:rsidP="00CC6349">
      <w:pPr>
        <w:autoSpaceDE w:val="0"/>
        <w:autoSpaceDN w:val="0"/>
        <w:adjustRightInd w:val="0"/>
        <w:ind w:left="851"/>
        <w:jc w:val="both"/>
        <w:rPr>
          <w:sz w:val="28"/>
          <w:szCs w:val="28"/>
        </w:rPr>
      </w:pPr>
      <w:r>
        <w:rPr>
          <w:sz w:val="28"/>
          <w:szCs w:val="28"/>
          <w:lang w:val="tt-RU"/>
        </w:rPr>
        <w:t>1.6</w:t>
      </w:r>
      <w:r w:rsidR="00CC6349">
        <w:rPr>
          <w:sz w:val="28"/>
          <w:szCs w:val="28"/>
          <w:lang w:val="tt-RU"/>
        </w:rPr>
        <w:t xml:space="preserve">. </w:t>
      </w:r>
      <w:r w:rsidR="00415480" w:rsidRPr="00044D03">
        <w:rPr>
          <w:sz w:val="28"/>
          <w:szCs w:val="28"/>
        </w:rPr>
        <w:t xml:space="preserve"> </w:t>
      </w:r>
      <w:r w:rsidR="00CC6349" w:rsidRPr="00CC6349">
        <w:rPr>
          <w:sz w:val="28"/>
          <w:szCs w:val="28"/>
        </w:rPr>
        <w:t>15 статьяның 2 пунктындагы 2 абзацны түбәндәге редакциядә бәян итәргә:</w:t>
      </w:r>
    </w:p>
    <w:p w:rsidR="00CC6349" w:rsidRPr="00044D03" w:rsidRDefault="00CC6349" w:rsidP="00CC6349">
      <w:pPr>
        <w:tabs>
          <w:tab w:val="left" w:pos="1134"/>
        </w:tabs>
        <w:autoSpaceDE w:val="0"/>
        <w:autoSpaceDN w:val="0"/>
        <w:adjustRightInd w:val="0"/>
        <w:ind w:firstLine="851"/>
        <w:jc w:val="both"/>
        <w:rPr>
          <w:sz w:val="28"/>
          <w:szCs w:val="28"/>
        </w:rPr>
      </w:pPr>
      <w:r w:rsidRPr="00CC6349">
        <w:rPr>
          <w:sz w:val="28"/>
          <w:szCs w:val="28"/>
        </w:rPr>
        <w:t>«- бюджет кытлыгын финанслау чыганаклары буенча керемнәр һәм түләүләрне планлаштыруны (фаразлауны) гамәлгә ашыра (Евразия икътисадый берлегенең хокукы һәм Россия Федерациясе законнары белән мәҗбүри түләүләргә, Евразия икътисадый берлегенең хокукы һәм таможня җайга салуы турындагы Россия Федерациясе законнары белән каралган акча залогына бәйле операцияләргә, бердәм салым түләвенә бәйле операцияләргә, аванс түләвенә бәйле операцияләргә керми);»;</w:t>
      </w:r>
    </w:p>
    <w:p w:rsidR="00CC6349" w:rsidRPr="00CC6349" w:rsidRDefault="004D7EC9" w:rsidP="00CC6349">
      <w:pPr>
        <w:autoSpaceDE w:val="0"/>
        <w:autoSpaceDN w:val="0"/>
        <w:adjustRightInd w:val="0"/>
        <w:ind w:left="851"/>
        <w:jc w:val="both"/>
        <w:rPr>
          <w:sz w:val="28"/>
          <w:szCs w:val="28"/>
        </w:rPr>
      </w:pPr>
      <w:r>
        <w:rPr>
          <w:sz w:val="28"/>
          <w:szCs w:val="28"/>
          <w:lang w:val="tt-RU"/>
        </w:rPr>
        <w:t>1.7</w:t>
      </w:r>
      <w:r w:rsidR="00CC6349">
        <w:rPr>
          <w:sz w:val="28"/>
          <w:szCs w:val="28"/>
          <w:lang w:val="tt-RU"/>
        </w:rPr>
        <w:t xml:space="preserve">. </w:t>
      </w:r>
      <w:r w:rsidR="007E0A40" w:rsidRPr="00044D03">
        <w:rPr>
          <w:sz w:val="28"/>
          <w:szCs w:val="28"/>
        </w:rPr>
        <w:t xml:space="preserve"> </w:t>
      </w:r>
      <w:r w:rsidR="00CC6349" w:rsidRPr="00CC6349">
        <w:rPr>
          <w:sz w:val="28"/>
          <w:szCs w:val="28"/>
        </w:rPr>
        <w:t>түбәндәге эчтәлекле 14 статьяның 4 пунктын өстәргә:</w:t>
      </w:r>
    </w:p>
    <w:p w:rsidR="00CC6349" w:rsidRDefault="00CC6349" w:rsidP="00CC6349">
      <w:pPr>
        <w:autoSpaceDE w:val="0"/>
        <w:autoSpaceDN w:val="0"/>
        <w:adjustRightInd w:val="0"/>
        <w:ind w:firstLine="851"/>
        <w:jc w:val="both"/>
        <w:rPr>
          <w:sz w:val="28"/>
          <w:szCs w:val="28"/>
        </w:rPr>
      </w:pPr>
      <w:r w:rsidRPr="00CC6349">
        <w:rPr>
          <w:sz w:val="28"/>
          <w:szCs w:val="28"/>
        </w:rPr>
        <w:t>«- бюджет ассигнованиеләре ашыгыч гуманитар җавап бирү, гуманитар ярдәм йөкләрен китерү, халыкны эвакуацияләү, гадәттән тыш хәлләрне бетерү чараларын финанс белән тәэмин итүгә яңадан бүлешкән очракта.»</w:t>
      </w:r>
    </w:p>
    <w:p w:rsidR="004D7EC9" w:rsidRDefault="004D7EC9" w:rsidP="004D7EC9">
      <w:pPr>
        <w:autoSpaceDE w:val="0"/>
        <w:autoSpaceDN w:val="0"/>
        <w:adjustRightInd w:val="0"/>
        <w:ind w:firstLine="851"/>
        <w:jc w:val="both"/>
        <w:rPr>
          <w:sz w:val="28"/>
          <w:szCs w:val="28"/>
          <w:lang w:val="tt-RU"/>
        </w:rPr>
      </w:pPr>
      <w:r>
        <w:rPr>
          <w:sz w:val="28"/>
          <w:szCs w:val="28"/>
          <w:lang w:val="tt-RU"/>
        </w:rPr>
        <w:t xml:space="preserve">1.8. </w:t>
      </w:r>
      <w:r w:rsidRPr="004D7EC9">
        <w:rPr>
          <w:sz w:val="28"/>
          <w:szCs w:val="28"/>
          <w:lang w:val="tt-RU"/>
        </w:rPr>
        <w:t>44 статьяның 2 пунктында «беренче биш эш көнендә» сүзләрен «бишенче эш көненнән дә соңга калмыйча» сүзләренә алмаштырырга;</w:t>
      </w:r>
    </w:p>
    <w:p w:rsidR="004D7EC9" w:rsidRPr="004D7EC9" w:rsidRDefault="004D7EC9" w:rsidP="004D7EC9">
      <w:pPr>
        <w:autoSpaceDE w:val="0"/>
        <w:autoSpaceDN w:val="0"/>
        <w:adjustRightInd w:val="0"/>
        <w:ind w:firstLine="851"/>
        <w:jc w:val="both"/>
        <w:rPr>
          <w:sz w:val="28"/>
          <w:szCs w:val="28"/>
          <w:lang w:val="tt-RU"/>
        </w:rPr>
      </w:pPr>
      <w:r>
        <w:rPr>
          <w:sz w:val="28"/>
          <w:szCs w:val="28"/>
          <w:lang w:val="tt-RU"/>
        </w:rPr>
        <w:t xml:space="preserve">1.9. </w:t>
      </w:r>
      <w:r w:rsidRPr="004D7EC9">
        <w:rPr>
          <w:sz w:val="28"/>
          <w:szCs w:val="28"/>
          <w:lang w:val="tt-RU"/>
        </w:rPr>
        <w:t>22.2 статьяның 5-12 пунктларын, 22.3 статьясын, 22.4 статьясындагы 3 пунктын, 4 пунктындагы 2 җөмләне һәм 22.5 статьясындагы 5 пунктын, 22.6 статьясындагы 2 пунктын, 2, 4, 7, 11, 16, 21, 27, 28 пунктларын үз көчләрен югалткан дип танырга.</w:t>
      </w:r>
    </w:p>
    <w:p w:rsidR="004D7EC9" w:rsidRPr="004D7EC9" w:rsidRDefault="00415480" w:rsidP="004D7EC9">
      <w:pPr>
        <w:tabs>
          <w:tab w:val="left" w:pos="1134"/>
        </w:tabs>
        <w:autoSpaceDE w:val="0"/>
        <w:autoSpaceDN w:val="0"/>
        <w:adjustRightInd w:val="0"/>
        <w:ind w:firstLine="851"/>
        <w:jc w:val="both"/>
        <w:rPr>
          <w:sz w:val="28"/>
          <w:szCs w:val="28"/>
          <w:lang w:val="tt-RU"/>
        </w:rPr>
      </w:pPr>
      <w:r w:rsidRPr="004D7EC9">
        <w:rPr>
          <w:sz w:val="28"/>
          <w:szCs w:val="28"/>
          <w:lang w:val="tt-RU"/>
        </w:rPr>
        <w:t xml:space="preserve">2. </w:t>
      </w:r>
      <w:r w:rsidR="004D7EC9" w:rsidRPr="004D7EC9">
        <w:rPr>
          <w:sz w:val="28"/>
          <w:szCs w:val="28"/>
          <w:lang w:val="tt-RU"/>
        </w:rPr>
        <w:t>Әлеге карар, рәсми рәвештә игълан ителгән вакыттан алып, «Түбән Кама муниципаль районы» муниципаль берәмлегендә бюджет процессы турындагы нигезләмәнең 14 статьясындагы 3 пунктыннан тыш, 2027 елның 1 гыйнварыннан үз көченә керә торган әлеге карар редакциясендә үз көченә керә.</w:t>
      </w:r>
    </w:p>
    <w:p w:rsidR="004D7EC9" w:rsidRPr="004D7EC9" w:rsidRDefault="00A72BEA" w:rsidP="004E1B4A">
      <w:pPr>
        <w:tabs>
          <w:tab w:val="left" w:pos="1134"/>
        </w:tabs>
        <w:autoSpaceDE w:val="0"/>
        <w:autoSpaceDN w:val="0"/>
        <w:adjustRightInd w:val="0"/>
        <w:ind w:firstLine="851"/>
        <w:jc w:val="both"/>
        <w:rPr>
          <w:sz w:val="28"/>
          <w:szCs w:val="28"/>
          <w:lang w:val="tt-RU"/>
        </w:rPr>
      </w:pPr>
      <w:r w:rsidRPr="004D7EC9">
        <w:rPr>
          <w:sz w:val="28"/>
          <w:szCs w:val="28"/>
          <w:lang w:val="tt-RU"/>
        </w:rPr>
        <w:t xml:space="preserve">3. </w:t>
      </w:r>
      <w:r w:rsidR="004D7EC9" w:rsidRPr="004D7EC9">
        <w:rPr>
          <w:sz w:val="28"/>
          <w:szCs w:val="28"/>
          <w:lang w:val="tt-RU"/>
        </w:rPr>
        <w:t xml:space="preserve">Әлеге карарны Татарстан Республикасы Түбән Кама муниципаль районы Уставы белән билгеләнгән тәртиптә рәсми рәвештә игълан итәргә, шулай ук Түбән Кама </w:t>
      </w:r>
      <w:r w:rsidR="00B206D7">
        <w:rPr>
          <w:sz w:val="28"/>
          <w:szCs w:val="28"/>
          <w:lang w:val="tt-RU"/>
        </w:rPr>
        <w:t xml:space="preserve">муниципаль районының Интернет </w:t>
      </w:r>
      <w:r w:rsidR="004D7EC9" w:rsidRPr="004D7EC9">
        <w:rPr>
          <w:sz w:val="28"/>
          <w:szCs w:val="28"/>
          <w:lang w:val="tt-RU"/>
        </w:rPr>
        <w:t>мәгълүмат-телекоммуникация челтәрендәге рәсми сайтында урнаштырырга.</w:t>
      </w:r>
    </w:p>
    <w:p w:rsidR="00B7530F" w:rsidRPr="004D7EC9" w:rsidRDefault="0075154F" w:rsidP="004D7EC9">
      <w:pPr>
        <w:ind w:firstLine="851"/>
        <w:jc w:val="both"/>
        <w:rPr>
          <w:sz w:val="28"/>
          <w:szCs w:val="28"/>
          <w:lang w:val="tt-RU"/>
        </w:rPr>
      </w:pPr>
      <w:r w:rsidRPr="004D7EC9">
        <w:rPr>
          <w:sz w:val="28"/>
          <w:szCs w:val="28"/>
          <w:lang w:val="tt-RU"/>
        </w:rPr>
        <w:t>4</w:t>
      </w:r>
      <w:r w:rsidR="00EB5A26" w:rsidRPr="004D7EC9">
        <w:rPr>
          <w:sz w:val="28"/>
          <w:szCs w:val="28"/>
          <w:lang w:val="tt-RU"/>
        </w:rPr>
        <w:t xml:space="preserve">. </w:t>
      </w:r>
      <w:r w:rsidR="004D7EC9" w:rsidRPr="004D7EC9">
        <w:rPr>
          <w:sz w:val="28"/>
          <w:szCs w:val="28"/>
          <w:lang w:val="tt-RU"/>
        </w:rPr>
        <w:t>Әлеге карарның үтәлешен тикшереп торуны социаль-икътисадый үсеш, бюджет-финанс мәсьәләләре һәм муниципаль милек буенча даими комиссиягә йөкләргә.</w:t>
      </w:r>
    </w:p>
    <w:p w:rsidR="006F1446" w:rsidRDefault="006F1446" w:rsidP="003B1F9E">
      <w:pPr>
        <w:tabs>
          <w:tab w:val="left" w:pos="1134"/>
        </w:tabs>
        <w:autoSpaceDE w:val="0"/>
        <w:autoSpaceDN w:val="0"/>
        <w:adjustRightInd w:val="0"/>
        <w:jc w:val="both"/>
        <w:rPr>
          <w:sz w:val="28"/>
          <w:szCs w:val="28"/>
          <w:lang w:val="tt-RU"/>
        </w:rPr>
      </w:pPr>
    </w:p>
    <w:p w:rsidR="00FD30DB" w:rsidRDefault="00FD30DB" w:rsidP="003B1F9E">
      <w:pPr>
        <w:tabs>
          <w:tab w:val="left" w:pos="1134"/>
        </w:tabs>
        <w:autoSpaceDE w:val="0"/>
        <w:autoSpaceDN w:val="0"/>
        <w:adjustRightInd w:val="0"/>
        <w:jc w:val="both"/>
        <w:rPr>
          <w:sz w:val="28"/>
          <w:szCs w:val="28"/>
          <w:lang w:val="tt-RU"/>
        </w:rPr>
      </w:pPr>
    </w:p>
    <w:p w:rsidR="00FD30DB" w:rsidRPr="004D7EC9" w:rsidRDefault="00FD30DB" w:rsidP="003B1F9E">
      <w:pPr>
        <w:tabs>
          <w:tab w:val="left" w:pos="1134"/>
        </w:tabs>
        <w:autoSpaceDE w:val="0"/>
        <w:autoSpaceDN w:val="0"/>
        <w:adjustRightInd w:val="0"/>
        <w:jc w:val="both"/>
        <w:rPr>
          <w:sz w:val="28"/>
          <w:szCs w:val="28"/>
          <w:lang w:val="tt-RU"/>
        </w:rPr>
      </w:pPr>
    </w:p>
    <w:p w:rsidR="004D7EC9" w:rsidRDefault="004D7EC9" w:rsidP="003B1F9E">
      <w:pPr>
        <w:tabs>
          <w:tab w:val="left" w:pos="1134"/>
        </w:tabs>
        <w:autoSpaceDE w:val="0"/>
        <w:autoSpaceDN w:val="0"/>
        <w:adjustRightInd w:val="0"/>
        <w:jc w:val="both"/>
        <w:rPr>
          <w:sz w:val="28"/>
          <w:szCs w:val="28"/>
        </w:rPr>
      </w:pPr>
      <w:r>
        <w:rPr>
          <w:sz w:val="28"/>
          <w:szCs w:val="28"/>
        </w:rPr>
        <w:t>Түбән Кама</w:t>
      </w:r>
      <w:r>
        <w:rPr>
          <w:sz w:val="28"/>
          <w:szCs w:val="28"/>
          <w:lang w:val="tt-RU"/>
        </w:rPr>
        <w:t xml:space="preserve"> </w:t>
      </w:r>
      <w:r>
        <w:rPr>
          <w:sz w:val="28"/>
          <w:szCs w:val="28"/>
        </w:rPr>
        <w:t>муниципаль</w:t>
      </w:r>
      <w:r w:rsidR="00ED3D8D" w:rsidRPr="00044D03">
        <w:rPr>
          <w:sz w:val="28"/>
          <w:szCs w:val="28"/>
        </w:rPr>
        <w:t xml:space="preserve"> </w:t>
      </w:r>
    </w:p>
    <w:p w:rsidR="00ED3D8D" w:rsidRPr="00044D03" w:rsidRDefault="004D7EC9" w:rsidP="003B1F9E">
      <w:pPr>
        <w:tabs>
          <w:tab w:val="left" w:pos="1134"/>
        </w:tabs>
        <w:autoSpaceDE w:val="0"/>
        <w:autoSpaceDN w:val="0"/>
        <w:adjustRightInd w:val="0"/>
        <w:jc w:val="both"/>
        <w:rPr>
          <w:sz w:val="28"/>
          <w:szCs w:val="28"/>
        </w:rPr>
      </w:pPr>
      <w:r>
        <w:rPr>
          <w:sz w:val="28"/>
          <w:szCs w:val="28"/>
        </w:rPr>
        <w:t xml:space="preserve">районы </w:t>
      </w:r>
      <w:r>
        <w:rPr>
          <w:sz w:val="28"/>
          <w:szCs w:val="28"/>
          <w:lang w:val="tt-RU"/>
        </w:rPr>
        <w:t>Башлыгы</w:t>
      </w:r>
      <w:r w:rsidR="00ED3D8D" w:rsidRPr="00044D03">
        <w:rPr>
          <w:sz w:val="28"/>
          <w:szCs w:val="28"/>
        </w:rPr>
        <w:t xml:space="preserve">                                                        </w:t>
      </w:r>
      <w:r w:rsidR="00044D03">
        <w:rPr>
          <w:sz w:val="28"/>
          <w:szCs w:val="28"/>
        </w:rPr>
        <w:t xml:space="preserve">                          </w:t>
      </w:r>
      <w:r w:rsidR="00FD30DB">
        <w:rPr>
          <w:sz w:val="28"/>
          <w:szCs w:val="28"/>
        </w:rPr>
        <w:t xml:space="preserve">          </w:t>
      </w:r>
      <w:r w:rsidR="00044D03">
        <w:rPr>
          <w:sz w:val="28"/>
          <w:szCs w:val="28"/>
        </w:rPr>
        <w:t xml:space="preserve">    </w:t>
      </w:r>
      <w:r w:rsidR="00ED3D8D" w:rsidRPr="00044D03">
        <w:rPr>
          <w:sz w:val="28"/>
          <w:szCs w:val="28"/>
        </w:rPr>
        <w:t>Р.Х.</w:t>
      </w:r>
      <w:r w:rsidR="004E1B4A" w:rsidRPr="00044D03">
        <w:rPr>
          <w:sz w:val="28"/>
          <w:szCs w:val="28"/>
        </w:rPr>
        <w:t xml:space="preserve"> </w:t>
      </w:r>
      <w:r w:rsidR="00ED3D8D" w:rsidRPr="00044D03">
        <w:rPr>
          <w:sz w:val="28"/>
          <w:szCs w:val="28"/>
        </w:rPr>
        <w:t>Муллин</w:t>
      </w:r>
    </w:p>
    <w:p w:rsidR="00D56298" w:rsidRDefault="00D56298" w:rsidP="00B7530F">
      <w:pPr>
        <w:spacing w:after="200" w:line="276" w:lineRule="auto"/>
        <w:rPr>
          <w:sz w:val="27"/>
          <w:szCs w:val="27"/>
        </w:rPr>
      </w:pPr>
    </w:p>
    <w:sectPr w:rsidR="00D56298" w:rsidSect="00044D03">
      <w:pgSz w:w="11906" w:h="16838"/>
      <w:pgMar w:top="709"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AB66BF"/>
    <w:multiLevelType w:val="multilevel"/>
    <w:tmpl w:val="FCB8E9F4"/>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798"/>
    <w:rsid w:val="000018BF"/>
    <w:rsid w:val="000121C5"/>
    <w:rsid w:val="00030663"/>
    <w:rsid w:val="00044D03"/>
    <w:rsid w:val="00075996"/>
    <w:rsid w:val="000A1A38"/>
    <w:rsid w:val="000C2F7F"/>
    <w:rsid w:val="000D3798"/>
    <w:rsid w:val="000E2147"/>
    <w:rsid w:val="001318FC"/>
    <w:rsid w:val="00162AD3"/>
    <w:rsid w:val="0016624A"/>
    <w:rsid w:val="001828BA"/>
    <w:rsid w:val="00183615"/>
    <w:rsid w:val="001A2C63"/>
    <w:rsid w:val="001F161B"/>
    <w:rsid w:val="00212EAA"/>
    <w:rsid w:val="00246EB7"/>
    <w:rsid w:val="00264C51"/>
    <w:rsid w:val="00265042"/>
    <w:rsid w:val="002E7B03"/>
    <w:rsid w:val="002F02BE"/>
    <w:rsid w:val="003144C0"/>
    <w:rsid w:val="0032447A"/>
    <w:rsid w:val="003400B7"/>
    <w:rsid w:val="00343A94"/>
    <w:rsid w:val="00365197"/>
    <w:rsid w:val="00373998"/>
    <w:rsid w:val="003B1F9E"/>
    <w:rsid w:val="003D1F9A"/>
    <w:rsid w:val="003D49D5"/>
    <w:rsid w:val="003F7826"/>
    <w:rsid w:val="004064DA"/>
    <w:rsid w:val="00415480"/>
    <w:rsid w:val="00461E4B"/>
    <w:rsid w:val="00472B10"/>
    <w:rsid w:val="004836BE"/>
    <w:rsid w:val="004A6A2B"/>
    <w:rsid w:val="004D7EC9"/>
    <w:rsid w:val="004E1B4A"/>
    <w:rsid w:val="004F3580"/>
    <w:rsid w:val="004F45CE"/>
    <w:rsid w:val="00507914"/>
    <w:rsid w:val="00512A43"/>
    <w:rsid w:val="0052045F"/>
    <w:rsid w:val="00520F23"/>
    <w:rsid w:val="0054135D"/>
    <w:rsid w:val="00541EEF"/>
    <w:rsid w:val="00580232"/>
    <w:rsid w:val="005B6AC8"/>
    <w:rsid w:val="00615E00"/>
    <w:rsid w:val="006177EA"/>
    <w:rsid w:val="00627D14"/>
    <w:rsid w:val="00627E51"/>
    <w:rsid w:val="00642695"/>
    <w:rsid w:val="00652671"/>
    <w:rsid w:val="0069584D"/>
    <w:rsid w:val="006A4755"/>
    <w:rsid w:val="006A4FEA"/>
    <w:rsid w:val="006C6060"/>
    <w:rsid w:val="006D732E"/>
    <w:rsid w:val="006F1446"/>
    <w:rsid w:val="00701BC3"/>
    <w:rsid w:val="007277AA"/>
    <w:rsid w:val="0075154F"/>
    <w:rsid w:val="00764E2C"/>
    <w:rsid w:val="007C2454"/>
    <w:rsid w:val="007D3ACE"/>
    <w:rsid w:val="007E0A40"/>
    <w:rsid w:val="00813534"/>
    <w:rsid w:val="0086068F"/>
    <w:rsid w:val="008808FC"/>
    <w:rsid w:val="00887A9C"/>
    <w:rsid w:val="008901B4"/>
    <w:rsid w:val="0089420E"/>
    <w:rsid w:val="0089658A"/>
    <w:rsid w:val="008976F1"/>
    <w:rsid w:val="008C3A05"/>
    <w:rsid w:val="008E0832"/>
    <w:rsid w:val="008E2211"/>
    <w:rsid w:val="008E721B"/>
    <w:rsid w:val="008F3A58"/>
    <w:rsid w:val="009032D1"/>
    <w:rsid w:val="00916D2C"/>
    <w:rsid w:val="00926730"/>
    <w:rsid w:val="00940133"/>
    <w:rsid w:val="00942030"/>
    <w:rsid w:val="0095388E"/>
    <w:rsid w:val="00971DB5"/>
    <w:rsid w:val="0099040A"/>
    <w:rsid w:val="009C2808"/>
    <w:rsid w:val="009C2FC2"/>
    <w:rsid w:val="009C4A59"/>
    <w:rsid w:val="009E510E"/>
    <w:rsid w:val="009F71DF"/>
    <w:rsid w:val="00A00A02"/>
    <w:rsid w:val="00A72BEA"/>
    <w:rsid w:val="00A878ED"/>
    <w:rsid w:val="00A931E5"/>
    <w:rsid w:val="00AA6ECA"/>
    <w:rsid w:val="00AD39B4"/>
    <w:rsid w:val="00B03A20"/>
    <w:rsid w:val="00B041F8"/>
    <w:rsid w:val="00B206D7"/>
    <w:rsid w:val="00B23033"/>
    <w:rsid w:val="00B6497E"/>
    <w:rsid w:val="00B7530F"/>
    <w:rsid w:val="00B805C6"/>
    <w:rsid w:val="00B83849"/>
    <w:rsid w:val="00BD2297"/>
    <w:rsid w:val="00BE20F4"/>
    <w:rsid w:val="00C37A97"/>
    <w:rsid w:val="00C43E31"/>
    <w:rsid w:val="00C52995"/>
    <w:rsid w:val="00C54EA4"/>
    <w:rsid w:val="00C92C72"/>
    <w:rsid w:val="00CC6349"/>
    <w:rsid w:val="00CD0A5C"/>
    <w:rsid w:val="00D051E7"/>
    <w:rsid w:val="00D56298"/>
    <w:rsid w:val="00D80316"/>
    <w:rsid w:val="00DD38AB"/>
    <w:rsid w:val="00DE3F79"/>
    <w:rsid w:val="00E023DF"/>
    <w:rsid w:val="00E15D48"/>
    <w:rsid w:val="00E20950"/>
    <w:rsid w:val="00E54887"/>
    <w:rsid w:val="00E6517A"/>
    <w:rsid w:val="00E71938"/>
    <w:rsid w:val="00EB5A26"/>
    <w:rsid w:val="00ED3D8D"/>
    <w:rsid w:val="00EF1CEA"/>
    <w:rsid w:val="00F514B3"/>
    <w:rsid w:val="00F802B7"/>
    <w:rsid w:val="00F83222"/>
    <w:rsid w:val="00F84272"/>
    <w:rsid w:val="00FA5572"/>
    <w:rsid w:val="00FD30DB"/>
    <w:rsid w:val="00FD5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C7D43"/>
  <w15:docId w15:val="{31782AAE-4530-634F-B722-41F759A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3798"/>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3798"/>
    <w:rPr>
      <w:rFonts w:ascii="Tahoma" w:hAnsi="Tahoma" w:cs="Tahoma"/>
      <w:sz w:val="16"/>
      <w:szCs w:val="16"/>
    </w:rPr>
  </w:style>
  <w:style w:type="character" w:customStyle="1" w:styleId="a4">
    <w:name w:val="Текст выноски Знак"/>
    <w:basedOn w:val="a0"/>
    <w:link w:val="a3"/>
    <w:uiPriority w:val="99"/>
    <w:semiHidden/>
    <w:rsid w:val="000D3798"/>
    <w:rPr>
      <w:rFonts w:ascii="Tahoma" w:eastAsia="SimSun" w:hAnsi="Tahoma" w:cs="Tahoma"/>
      <w:sz w:val="16"/>
      <w:szCs w:val="16"/>
      <w:lang w:eastAsia="zh-CN"/>
    </w:rPr>
  </w:style>
  <w:style w:type="paragraph" w:styleId="a5">
    <w:name w:val="List Paragraph"/>
    <w:basedOn w:val="a"/>
    <w:uiPriority w:val="34"/>
    <w:qFormat/>
    <w:rsid w:val="00C54EA4"/>
    <w:pPr>
      <w:ind w:left="720"/>
      <w:contextualSpacing/>
    </w:pPr>
  </w:style>
  <w:style w:type="paragraph" w:customStyle="1" w:styleId="ConsPlusNormal">
    <w:name w:val="ConsPlusNormal"/>
    <w:rsid w:val="00044D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681170">
      <w:bodyDiv w:val="1"/>
      <w:marLeft w:val="0"/>
      <w:marRight w:val="0"/>
      <w:marTop w:val="0"/>
      <w:marBottom w:val="0"/>
      <w:divBdr>
        <w:top w:val="none" w:sz="0" w:space="0" w:color="auto"/>
        <w:left w:val="none" w:sz="0" w:space="0" w:color="auto"/>
        <w:bottom w:val="none" w:sz="0" w:space="0" w:color="auto"/>
        <w:right w:val="none" w:sz="0" w:space="0" w:color="auto"/>
      </w:divBdr>
    </w:div>
    <w:div w:id="589319313">
      <w:bodyDiv w:val="1"/>
      <w:marLeft w:val="0"/>
      <w:marRight w:val="0"/>
      <w:marTop w:val="0"/>
      <w:marBottom w:val="0"/>
      <w:divBdr>
        <w:top w:val="none" w:sz="0" w:space="0" w:color="auto"/>
        <w:left w:val="none" w:sz="0" w:space="0" w:color="auto"/>
        <w:bottom w:val="none" w:sz="0" w:space="0" w:color="auto"/>
        <w:right w:val="none" w:sz="0" w:space="0" w:color="auto"/>
      </w:divBdr>
    </w:div>
    <w:div w:id="952514880">
      <w:bodyDiv w:val="1"/>
      <w:marLeft w:val="0"/>
      <w:marRight w:val="0"/>
      <w:marTop w:val="0"/>
      <w:marBottom w:val="0"/>
      <w:divBdr>
        <w:top w:val="none" w:sz="0" w:space="0" w:color="auto"/>
        <w:left w:val="none" w:sz="0" w:space="0" w:color="auto"/>
        <w:bottom w:val="none" w:sz="0" w:space="0" w:color="auto"/>
        <w:right w:val="none" w:sz="0" w:space="0" w:color="auto"/>
      </w:divBdr>
    </w:div>
    <w:div w:id="1600262031">
      <w:bodyDiv w:val="1"/>
      <w:marLeft w:val="0"/>
      <w:marRight w:val="0"/>
      <w:marTop w:val="0"/>
      <w:marBottom w:val="0"/>
      <w:divBdr>
        <w:top w:val="none" w:sz="0" w:space="0" w:color="auto"/>
        <w:left w:val="none" w:sz="0" w:space="0" w:color="auto"/>
        <w:bottom w:val="none" w:sz="0" w:space="0" w:color="auto"/>
        <w:right w:val="none" w:sz="0" w:space="0" w:color="auto"/>
      </w:divBdr>
    </w:div>
    <w:div w:id="197671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C5230A-2AAB-4C91-8C7C-1021B7B62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710</Words>
  <Characters>4049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30</cp:revision>
  <cp:lastPrinted>2024-09-18T07:17:00Z</cp:lastPrinted>
  <dcterms:created xsi:type="dcterms:W3CDTF">2024-03-19T13:35:00Z</dcterms:created>
  <dcterms:modified xsi:type="dcterms:W3CDTF">2024-10-10T11:18:00Z</dcterms:modified>
</cp:coreProperties>
</file>